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9D52" w14:textId="4EEC5203" w:rsidR="002B4756" w:rsidRDefault="00EC437F" w:rsidP="0024310F">
      <w:pPr>
        <w:pStyle w:val="Title"/>
        <w:ind w:left="0" w:firstLine="0"/>
        <w:rPr>
          <w:rFonts w:ascii="Arial" w:hAnsi="Arial" w:cs="Arial"/>
          <w:noProof/>
          <w:sz w:val="36"/>
          <w:szCs w:val="36"/>
        </w:rPr>
      </w:pPr>
      <w:r>
        <w:rPr>
          <w:noProof/>
        </w:rPr>
        <w:drawing>
          <wp:anchor distT="0" distB="0" distL="114300" distR="114300" simplePos="0" relativeHeight="251658240" behindDoc="1" locked="0" layoutInCell="1" allowOverlap="1" wp14:anchorId="01CE1C01" wp14:editId="0444653C">
            <wp:simplePos x="0" y="0"/>
            <wp:positionH relativeFrom="margin">
              <wp:posOffset>-309245</wp:posOffset>
            </wp:positionH>
            <wp:positionV relativeFrom="page">
              <wp:posOffset>792480</wp:posOffset>
            </wp:positionV>
            <wp:extent cx="1210310" cy="121031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0310" cy="12103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5B14FBA6" wp14:editId="4954C1D7">
            <wp:simplePos x="0" y="0"/>
            <wp:positionH relativeFrom="margin">
              <wp:posOffset>0</wp:posOffset>
            </wp:positionH>
            <wp:positionV relativeFrom="paragraph">
              <wp:posOffset>-607695</wp:posOffset>
            </wp:positionV>
            <wp:extent cx="5991860" cy="48450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860" cy="484505"/>
                    </a:xfrm>
                    <a:prstGeom prst="rect">
                      <a:avLst/>
                    </a:prstGeom>
                    <a:noFill/>
                  </pic:spPr>
                </pic:pic>
              </a:graphicData>
            </a:graphic>
            <wp14:sizeRelH relativeFrom="page">
              <wp14:pctWidth>0</wp14:pctWidth>
            </wp14:sizeRelH>
            <wp14:sizeRelV relativeFrom="page">
              <wp14:pctHeight>0</wp14:pctHeight>
            </wp14:sizeRelV>
          </wp:anchor>
        </w:drawing>
      </w:r>
      <w:r w:rsidR="00AC20DA">
        <w:rPr>
          <w:rFonts w:ascii="Arial" w:hAnsi="Arial" w:cs="Arial"/>
          <w:noProof/>
          <w:sz w:val="36"/>
          <w:szCs w:val="36"/>
        </w:rPr>
        <w:t>VCA-</w:t>
      </w:r>
      <w:r w:rsidR="006D7AB6">
        <w:rPr>
          <w:rFonts w:ascii="Arial" w:hAnsi="Arial" w:cs="Arial"/>
          <w:noProof/>
          <w:sz w:val="36"/>
          <w:szCs w:val="36"/>
        </w:rPr>
        <w:t>Co</w:t>
      </w:r>
      <w:r w:rsidR="00AC20DA">
        <w:rPr>
          <w:rFonts w:ascii="Arial" w:hAnsi="Arial" w:cs="Arial"/>
          <w:noProof/>
          <w:sz w:val="36"/>
          <w:szCs w:val="36"/>
        </w:rPr>
        <w:t xml:space="preserve">lonial </w:t>
      </w:r>
      <w:r w:rsidR="00F50B18">
        <w:rPr>
          <w:rFonts w:ascii="Arial" w:hAnsi="Arial" w:cs="Arial"/>
          <w:noProof/>
          <w:sz w:val="36"/>
          <w:szCs w:val="36"/>
        </w:rPr>
        <w:t xml:space="preserve">Animal </w:t>
      </w:r>
      <w:r w:rsidR="00372F3B" w:rsidRPr="00126CB4">
        <w:rPr>
          <w:rFonts w:ascii="Arial" w:hAnsi="Arial" w:cs="Arial"/>
          <w:noProof/>
          <w:sz w:val="36"/>
          <w:szCs w:val="36"/>
        </w:rPr>
        <w:t>Hospital</w:t>
      </w:r>
    </w:p>
    <w:p w14:paraId="39587EDA" w14:textId="77777777" w:rsidR="00B33F64" w:rsidRPr="00B33F64" w:rsidRDefault="00B33F64" w:rsidP="0024310F">
      <w:pPr>
        <w:pStyle w:val="Title"/>
        <w:ind w:left="0" w:firstLine="0"/>
        <w:rPr>
          <w:rFonts w:ascii="Arial" w:hAnsi="Arial" w:cs="Arial"/>
          <w:noProof/>
          <w:sz w:val="24"/>
          <w:u w:val="none"/>
        </w:rPr>
      </w:pPr>
    </w:p>
    <w:p w14:paraId="439AF3DC" w14:textId="77777777" w:rsidR="00A47068" w:rsidRDefault="00A47068" w:rsidP="003866F8">
      <w:pPr>
        <w:pStyle w:val="Heading2"/>
        <w:rPr>
          <w:rFonts w:ascii="Arial" w:hAnsi="Arial" w:cs="Arial"/>
          <w:sz w:val="28"/>
          <w:szCs w:val="28"/>
        </w:rPr>
      </w:pPr>
      <w:r>
        <w:rPr>
          <w:rFonts w:ascii="Arial" w:hAnsi="Arial" w:cs="Arial"/>
          <w:sz w:val="28"/>
          <w:szCs w:val="28"/>
        </w:rPr>
        <w:t>This study was performed at the</w:t>
      </w:r>
    </w:p>
    <w:p w14:paraId="7BB25310" w14:textId="6D32740C" w:rsidR="003866F8" w:rsidRDefault="00A47068" w:rsidP="003866F8">
      <w:pPr>
        <w:pStyle w:val="Heading2"/>
        <w:rPr>
          <w:rFonts w:ascii="Arial" w:hAnsi="Arial" w:cs="Arial"/>
          <w:sz w:val="28"/>
          <w:szCs w:val="28"/>
        </w:rPr>
      </w:pPr>
      <w:r>
        <w:rPr>
          <w:rFonts w:ascii="Arial" w:hAnsi="Arial" w:cs="Arial"/>
          <w:sz w:val="28"/>
          <w:szCs w:val="28"/>
        </w:rPr>
        <w:t>request of The Wellness Center for Pets</w:t>
      </w:r>
    </w:p>
    <w:p w14:paraId="26635248" w14:textId="77777777" w:rsidR="00B33F64" w:rsidRPr="00B33F64" w:rsidRDefault="00B33F64" w:rsidP="00B33F64"/>
    <w:p w14:paraId="03298BD2" w14:textId="668DF0CC" w:rsidR="002B4756" w:rsidRPr="00A16D71" w:rsidRDefault="00237DE4" w:rsidP="003866F8">
      <w:pPr>
        <w:pStyle w:val="Heading2"/>
        <w:rPr>
          <w:rFonts w:ascii="Arial" w:hAnsi="Arial" w:cs="Arial"/>
          <w:szCs w:val="32"/>
        </w:rPr>
      </w:pPr>
      <w:r>
        <w:rPr>
          <w:rFonts w:ascii="Arial" w:hAnsi="Arial" w:cs="Arial"/>
          <w:szCs w:val="32"/>
        </w:rPr>
        <w:t xml:space="preserve">Ultrasound </w:t>
      </w:r>
      <w:r w:rsidR="002B4756" w:rsidRPr="00A16D71">
        <w:rPr>
          <w:rFonts w:ascii="Arial" w:hAnsi="Arial" w:cs="Arial"/>
          <w:szCs w:val="32"/>
        </w:rPr>
        <w:t>Report</w:t>
      </w:r>
    </w:p>
    <w:p w14:paraId="6BE5A644" w14:textId="77777777" w:rsidR="00ED0359" w:rsidRPr="00ED0359" w:rsidRDefault="00ED0359" w:rsidP="00ED0359"/>
    <w:p w14:paraId="64287AA3" w14:textId="6FA8D1FD" w:rsidR="003866F8" w:rsidRPr="00F7182E" w:rsidRDefault="003866F8" w:rsidP="003866F8">
      <w:pPr>
        <w:framePr w:w="2289" w:h="401" w:hSpace="180" w:wrap="around" w:vAnchor="text" w:hAnchor="page" w:x="1503" w:y="87"/>
        <w:rPr>
          <w:rFonts w:ascii="Arial" w:hAnsi="Arial" w:cs="Arial"/>
          <w:sz w:val="28"/>
        </w:rPr>
      </w:pPr>
      <w:r w:rsidRPr="00F7182E">
        <w:rPr>
          <w:rFonts w:ascii="Arial" w:hAnsi="Arial" w:cs="Arial"/>
          <w:sz w:val="28"/>
        </w:rPr>
        <w:t>Date:</w:t>
      </w:r>
      <w:r w:rsidRPr="00F7182E">
        <w:rPr>
          <w:rFonts w:ascii="Arial" w:hAnsi="Arial" w:cs="Arial"/>
          <w:sz w:val="28"/>
        </w:rPr>
        <w:tab/>
      </w:r>
      <w:r w:rsidR="0080501E">
        <w:rPr>
          <w:rFonts w:ascii="Arial" w:hAnsi="Arial" w:cs="Arial"/>
          <w:sz w:val="28"/>
        </w:rPr>
        <w:t xml:space="preserve">     </w:t>
      </w:r>
      <w:r w:rsidR="00A47068">
        <w:rPr>
          <w:rFonts w:ascii="Arial" w:hAnsi="Arial" w:cs="Arial"/>
          <w:sz w:val="28"/>
        </w:rPr>
        <w:t>2-10-22</w:t>
      </w:r>
    </w:p>
    <w:p w14:paraId="7FF59A66" w14:textId="77777777" w:rsidR="002B4756" w:rsidRPr="00F7182E" w:rsidRDefault="002B4756" w:rsidP="002B4756">
      <w:pPr>
        <w:rPr>
          <w:rFonts w:ascii="Arial" w:hAnsi="Arial" w:cs="Arial"/>
          <w:sz w:val="32"/>
        </w:rPr>
      </w:pPr>
    </w:p>
    <w:p w14:paraId="0C313D6F" w14:textId="33F56391" w:rsidR="003866F8" w:rsidRPr="00F7182E" w:rsidRDefault="003866F8" w:rsidP="002A60A0">
      <w:pPr>
        <w:pStyle w:val="Caption"/>
        <w:framePr w:w="6750" w:h="302" w:hSpace="187" w:wrap="around" w:x="1479" w:y="163"/>
        <w:jc w:val="left"/>
        <w:rPr>
          <w:rFonts w:ascii="Arial" w:hAnsi="Arial" w:cs="Arial"/>
        </w:rPr>
      </w:pPr>
      <w:r w:rsidRPr="00F7182E">
        <w:rPr>
          <w:rFonts w:ascii="Arial" w:hAnsi="Arial" w:cs="Arial"/>
        </w:rPr>
        <w:t>Patient:</w:t>
      </w:r>
      <w:r w:rsidR="0080501E">
        <w:rPr>
          <w:rFonts w:ascii="Arial" w:hAnsi="Arial" w:cs="Arial"/>
        </w:rPr>
        <w:t xml:space="preserve">  </w:t>
      </w:r>
      <w:r w:rsidR="00A47068">
        <w:rPr>
          <w:rFonts w:ascii="Arial" w:hAnsi="Arial" w:cs="Arial"/>
        </w:rPr>
        <w:t>Placid Sloan</w:t>
      </w:r>
    </w:p>
    <w:p w14:paraId="580E80E6" w14:textId="4E066A97" w:rsidR="002B4756" w:rsidRPr="00F7182E" w:rsidRDefault="00FE48AC" w:rsidP="002B4756">
      <w:pPr>
        <w:rPr>
          <w:rFonts w:ascii="Arial" w:hAnsi="Arial" w:cs="Arial"/>
        </w:rPr>
      </w:pPr>
      <w:r>
        <w:rPr>
          <w:rFonts w:ascii="Arial" w:hAnsi="Arial" w:cs="Arial"/>
        </w:rPr>
        <w:t xml:space="preserve">Case No.:  </w:t>
      </w:r>
      <w:r w:rsidR="00A47068">
        <w:rPr>
          <w:rFonts w:ascii="Arial" w:hAnsi="Arial" w:cs="Arial"/>
        </w:rPr>
        <w:t>65665-22</w:t>
      </w:r>
    </w:p>
    <w:p w14:paraId="3F73CC86" w14:textId="77777777" w:rsidR="002B4756" w:rsidRPr="00F7182E" w:rsidRDefault="002B4756" w:rsidP="002B4756">
      <w:pPr>
        <w:rPr>
          <w:rFonts w:ascii="Arial" w:hAnsi="Arial" w:cs="Arial"/>
        </w:rPr>
      </w:pPr>
    </w:p>
    <w:p w14:paraId="0C8764E6" w14:textId="77777777" w:rsidR="00237DE4" w:rsidRDefault="00237DE4" w:rsidP="00237DE4">
      <w:pPr>
        <w:rPr>
          <w:rFonts w:ascii="Arial" w:hAnsi="Arial" w:cs="Arial"/>
          <w:sz w:val="28"/>
          <w:szCs w:val="28"/>
        </w:rPr>
      </w:pPr>
      <w:r w:rsidRPr="00DA435D">
        <w:rPr>
          <w:rFonts w:ascii="Arial" w:hAnsi="Arial" w:cs="Arial"/>
          <w:b/>
          <w:sz w:val="28"/>
          <w:szCs w:val="28"/>
          <w:u w:val="single"/>
        </w:rPr>
        <w:t>Ultrasonogr</w:t>
      </w:r>
      <w:r>
        <w:rPr>
          <w:rFonts w:ascii="Arial" w:hAnsi="Arial" w:cs="Arial"/>
          <w:b/>
          <w:sz w:val="28"/>
          <w:szCs w:val="28"/>
          <w:u w:val="single"/>
        </w:rPr>
        <w:t>a</w:t>
      </w:r>
      <w:r w:rsidRPr="00DA435D">
        <w:rPr>
          <w:rFonts w:ascii="Arial" w:hAnsi="Arial" w:cs="Arial"/>
          <w:b/>
          <w:sz w:val="28"/>
          <w:szCs w:val="28"/>
          <w:u w:val="single"/>
        </w:rPr>
        <w:t>phic Stud</w:t>
      </w:r>
      <w:r>
        <w:rPr>
          <w:rFonts w:ascii="Arial" w:hAnsi="Arial" w:cs="Arial"/>
          <w:b/>
          <w:sz w:val="28"/>
          <w:szCs w:val="28"/>
          <w:u w:val="single"/>
        </w:rPr>
        <w:t>y</w:t>
      </w:r>
      <w:r w:rsidRPr="00DA435D">
        <w:rPr>
          <w:rFonts w:ascii="Arial" w:hAnsi="Arial" w:cs="Arial"/>
          <w:b/>
          <w:sz w:val="28"/>
          <w:szCs w:val="28"/>
          <w:u w:val="single"/>
        </w:rPr>
        <w:t xml:space="preserve"> Performed</w:t>
      </w:r>
      <w:r w:rsidRPr="00DA435D">
        <w:rPr>
          <w:rFonts w:ascii="Arial" w:hAnsi="Arial" w:cs="Arial"/>
          <w:sz w:val="28"/>
          <w:szCs w:val="28"/>
        </w:rPr>
        <w:t>:</w:t>
      </w:r>
    </w:p>
    <w:p w14:paraId="41368028" w14:textId="77777777" w:rsidR="00237DE4" w:rsidRPr="00AA470F" w:rsidRDefault="00237DE4" w:rsidP="00237DE4">
      <w:pPr>
        <w:rPr>
          <w:rFonts w:ascii="Arial" w:hAnsi="Arial" w:cs="Arial"/>
        </w:rPr>
      </w:pPr>
      <w:r w:rsidRPr="00AA470F">
        <w:rPr>
          <w:rFonts w:ascii="Arial" w:hAnsi="Arial" w:cs="Arial"/>
        </w:rPr>
        <w:t xml:space="preserve">Abdomen.  </w:t>
      </w:r>
    </w:p>
    <w:p w14:paraId="62DF45A3" w14:textId="77777777" w:rsidR="00237DE4" w:rsidRPr="00985606" w:rsidRDefault="00237DE4" w:rsidP="00237DE4">
      <w:pPr>
        <w:rPr>
          <w:rFonts w:ascii="Arial" w:hAnsi="Arial" w:cs="Arial"/>
          <w:sz w:val="12"/>
          <w:szCs w:val="12"/>
        </w:rPr>
      </w:pPr>
    </w:p>
    <w:p w14:paraId="2A7F6684" w14:textId="77777777" w:rsidR="00237DE4" w:rsidRDefault="00237DE4" w:rsidP="00237DE4">
      <w:pPr>
        <w:rPr>
          <w:rFonts w:ascii="Arial" w:hAnsi="Arial" w:cs="Arial"/>
          <w:b/>
          <w:bCs/>
          <w:sz w:val="28"/>
        </w:rPr>
      </w:pPr>
      <w:r>
        <w:rPr>
          <w:rFonts w:ascii="Arial" w:hAnsi="Arial" w:cs="Arial"/>
          <w:b/>
          <w:bCs/>
          <w:sz w:val="28"/>
          <w:u w:val="single"/>
        </w:rPr>
        <w:t>Ultrasonographic Findings</w:t>
      </w:r>
      <w:r>
        <w:rPr>
          <w:rFonts w:ascii="Arial" w:hAnsi="Arial" w:cs="Arial"/>
          <w:b/>
          <w:bCs/>
          <w:sz w:val="28"/>
        </w:rPr>
        <w:t>:</w:t>
      </w:r>
    </w:p>
    <w:p w14:paraId="748CA9CC" w14:textId="03929A71" w:rsidR="00237DE4" w:rsidRDefault="00237DE4" w:rsidP="00237DE4">
      <w:pPr>
        <w:rPr>
          <w:rFonts w:ascii="Arial" w:hAnsi="Arial" w:cs="Arial"/>
        </w:rPr>
      </w:pPr>
      <w:r>
        <w:rPr>
          <w:rFonts w:ascii="Arial" w:hAnsi="Arial" w:cs="Arial"/>
        </w:rPr>
        <w:t xml:space="preserve">The liver was considered </w:t>
      </w:r>
      <w:r w:rsidR="00BB1170">
        <w:rPr>
          <w:rFonts w:ascii="Arial" w:hAnsi="Arial" w:cs="Arial"/>
        </w:rPr>
        <w:t xml:space="preserve">in the upper </w:t>
      </w:r>
      <w:r>
        <w:rPr>
          <w:rFonts w:ascii="Arial" w:hAnsi="Arial" w:cs="Arial"/>
        </w:rPr>
        <w:t xml:space="preserve">normal </w:t>
      </w:r>
      <w:r w:rsidR="00BB1170">
        <w:rPr>
          <w:rFonts w:ascii="Arial" w:hAnsi="Arial" w:cs="Arial"/>
        </w:rPr>
        <w:t xml:space="preserve">limits </w:t>
      </w:r>
      <w:r>
        <w:rPr>
          <w:rFonts w:ascii="Arial" w:hAnsi="Arial" w:cs="Arial"/>
        </w:rPr>
        <w:t xml:space="preserve">in size, </w:t>
      </w:r>
      <w:r w:rsidR="00BB1170">
        <w:rPr>
          <w:rFonts w:ascii="Arial" w:hAnsi="Arial" w:cs="Arial"/>
        </w:rPr>
        <w:t xml:space="preserve">had a very slightly rounded contour and was in the upper normal limits in echogenicity.  </w:t>
      </w:r>
      <w:r>
        <w:rPr>
          <w:rFonts w:ascii="Arial" w:hAnsi="Arial" w:cs="Arial"/>
        </w:rPr>
        <w:t xml:space="preserve">No significant changes were seen with the biliary system.  The G-I tract, body of the pancreas and the right and left limbs of the pancreas appeared to be normal.  The right and left kidneys were considered normal in size, shape and echogenicity and respectively measured </w:t>
      </w:r>
      <w:r w:rsidR="00BB1170">
        <w:rPr>
          <w:rFonts w:ascii="Arial" w:hAnsi="Arial" w:cs="Arial"/>
        </w:rPr>
        <w:t xml:space="preserve">6.3 and 6.5 </w:t>
      </w:r>
      <w:r>
        <w:rPr>
          <w:rFonts w:ascii="Arial" w:hAnsi="Arial" w:cs="Arial"/>
        </w:rPr>
        <w:t>cm. in length.  The right adrenal gland</w:t>
      </w:r>
      <w:r w:rsidR="00BB1170">
        <w:rPr>
          <w:rFonts w:ascii="Arial" w:hAnsi="Arial" w:cs="Arial"/>
        </w:rPr>
        <w:t xml:space="preserve"> had a rounded contour but was still considered within the upper normal limits in size and, at most, measured 6.5 to 7 mm. in thickness.  The cranial and caudal poles of the left adrenal gland were both slightly enlarged as they respectively measured 8.8 and 9.1 mm. in thickness.  </w:t>
      </w:r>
      <w:r>
        <w:rPr>
          <w:rFonts w:ascii="Arial" w:hAnsi="Arial" w:cs="Arial"/>
        </w:rPr>
        <w:t xml:space="preserve">The spleen, the abdominal lymph nodes, the abdominal vessels, the mesentery, the peritoneum and the urinary bladder were considered normal.  </w:t>
      </w:r>
      <w:r w:rsidR="00BB1170">
        <w:rPr>
          <w:rFonts w:ascii="Arial" w:hAnsi="Arial" w:cs="Arial"/>
        </w:rPr>
        <w:t xml:space="preserve">The proximal section of the urethra that was visualized was also considered to be within normal limits.  </w:t>
      </w:r>
    </w:p>
    <w:p w14:paraId="535ADAC3" w14:textId="77777777" w:rsidR="00237DE4" w:rsidRPr="00985606" w:rsidRDefault="00237DE4" w:rsidP="00237DE4">
      <w:pPr>
        <w:rPr>
          <w:rFonts w:ascii="Arial" w:hAnsi="Arial" w:cs="Arial"/>
          <w:sz w:val="12"/>
          <w:szCs w:val="12"/>
        </w:rPr>
      </w:pPr>
    </w:p>
    <w:p w14:paraId="5F875B28" w14:textId="77777777" w:rsidR="00237DE4" w:rsidRPr="00DA435D" w:rsidRDefault="00237DE4" w:rsidP="00237DE4">
      <w:pPr>
        <w:pStyle w:val="BalloonText"/>
        <w:rPr>
          <w:rFonts w:ascii="Arial" w:hAnsi="Arial" w:cs="Arial"/>
          <w:sz w:val="28"/>
          <w:szCs w:val="28"/>
        </w:rPr>
      </w:pPr>
      <w:r w:rsidRPr="00DA435D">
        <w:rPr>
          <w:rFonts w:ascii="Arial" w:hAnsi="Arial" w:cs="Arial"/>
          <w:b/>
          <w:sz w:val="28"/>
          <w:szCs w:val="28"/>
          <w:u w:val="single"/>
        </w:rPr>
        <w:t>Ultrasonographic Diagnosis</w:t>
      </w:r>
      <w:r w:rsidRPr="00DA435D">
        <w:rPr>
          <w:rFonts w:ascii="Arial" w:hAnsi="Arial" w:cs="Arial"/>
          <w:sz w:val="28"/>
          <w:szCs w:val="28"/>
        </w:rPr>
        <w:t>:</w:t>
      </w:r>
    </w:p>
    <w:p w14:paraId="66C0F215" w14:textId="3AE6BD38" w:rsidR="00237DE4" w:rsidRDefault="00BB1170" w:rsidP="00237DE4">
      <w:pPr>
        <w:pStyle w:val="BalloonText"/>
        <w:rPr>
          <w:rFonts w:ascii="Arial" w:hAnsi="Arial" w:cs="Arial"/>
          <w:sz w:val="24"/>
          <w:szCs w:val="24"/>
        </w:rPr>
      </w:pPr>
      <w:r>
        <w:rPr>
          <w:rFonts w:ascii="Arial" w:hAnsi="Arial" w:cs="Arial"/>
          <w:sz w:val="24"/>
          <w:szCs w:val="24"/>
        </w:rPr>
        <w:t xml:space="preserve">Upper normal limits’ size of the right adrenal gland.  Mild symmetrical enlargement of the left adrenal gland, which could support the possibility of early pituitary-dependent hyperadrenocorticism.  Upper normal limits’ size of the liver with a slightly rounded contour and upper normal limits’ echogenicity, all findings that could support the </w:t>
      </w:r>
      <w:r w:rsidR="00372EE6">
        <w:rPr>
          <w:rFonts w:ascii="Arial" w:hAnsi="Arial" w:cs="Arial"/>
          <w:sz w:val="24"/>
          <w:szCs w:val="24"/>
        </w:rPr>
        <w:t>possibility</w:t>
      </w:r>
      <w:r>
        <w:rPr>
          <w:rFonts w:ascii="Arial" w:hAnsi="Arial" w:cs="Arial"/>
          <w:sz w:val="24"/>
          <w:szCs w:val="24"/>
        </w:rPr>
        <w:t xml:space="preserve"> of low-grade storage disease.  </w:t>
      </w:r>
    </w:p>
    <w:p w14:paraId="4E3AD2A7" w14:textId="77777777" w:rsidR="00BB1170" w:rsidRPr="00985606" w:rsidRDefault="00BB1170" w:rsidP="00237DE4">
      <w:pPr>
        <w:pStyle w:val="BalloonText"/>
        <w:rPr>
          <w:rFonts w:ascii="Arial" w:hAnsi="Arial" w:cs="Arial"/>
          <w:sz w:val="12"/>
          <w:szCs w:val="12"/>
        </w:rPr>
      </w:pPr>
    </w:p>
    <w:p w14:paraId="131406B1" w14:textId="77777777" w:rsidR="00237DE4" w:rsidRPr="00DA435D" w:rsidRDefault="00237DE4" w:rsidP="00237DE4">
      <w:pPr>
        <w:pStyle w:val="BalloonText"/>
        <w:rPr>
          <w:rFonts w:ascii="Arial" w:hAnsi="Arial" w:cs="Arial"/>
          <w:sz w:val="28"/>
          <w:szCs w:val="28"/>
        </w:rPr>
      </w:pPr>
      <w:r w:rsidRPr="00DA435D">
        <w:rPr>
          <w:rFonts w:ascii="Arial" w:hAnsi="Arial" w:cs="Arial"/>
          <w:b/>
          <w:sz w:val="28"/>
          <w:szCs w:val="28"/>
          <w:u w:val="single"/>
        </w:rPr>
        <w:t>Recommendations</w:t>
      </w:r>
      <w:r w:rsidRPr="00DA435D">
        <w:rPr>
          <w:rFonts w:ascii="Arial" w:hAnsi="Arial" w:cs="Arial"/>
          <w:sz w:val="28"/>
          <w:szCs w:val="28"/>
        </w:rPr>
        <w:t>:</w:t>
      </w:r>
    </w:p>
    <w:p w14:paraId="02517FD5" w14:textId="48F86A90" w:rsidR="00237DE4" w:rsidRDefault="00BB1170" w:rsidP="00237DE4">
      <w:pPr>
        <w:pStyle w:val="BalloonText"/>
        <w:rPr>
          <w:rFonts w:ascii="Arial" w:hAnsi="Arial" w:cs="Arial"/>
          <w:sz w:val="24"/>
          <w:szCs w:val="24"/>
        </w:rPr>
      </w:pPr>
      <w:r>
        <w:rPr>
          <w:rFonts w:ascii="Arial" w:hAnsi="Arial" w:cs="Arial"/>
          <w:sz w:val="24"/>
          <w:szCs w:val="24"/>
        </w:rPr>
        <w:t xml:space="preserve">Based on the reported clinico-pathological data and </w:t>
      </w:r>
      <w:r w:rsidR="00985606">
        <w:rPr>
          <w:rFonts w:ascii="Arial" w:hAnsi="Arial" w:cs="Arial"/>
          <w:sz w:val="24"/>
          <w:szCs w:val="24"/>
        </w:rPr>
        <w:t xml:space="preserve">tests of the adrenal glands’ </w:t>
      </w:r>
      <w:r w:rsidR="00372EE6">
        <w:rPr>
          <w:rFonts w:ascii="Arial" w:hAnsi="Arial" w:cs="Arial"/>
          <w:sz w:val="24"/>
          <w:szCs w:val="24"/>
        </w:rPr>
        <w:t>function</w:t>
      </w:r>
      <w:r w:rsidR="00985606">
        <w:rPr>
          <w:rFonts w:ascii="Arial" w:hAnsi="Arial" w:cs="Arial"/>
          <w:sz w:val="24"/>
          <w:szCs w:val="24"/>
        </w:rPr>
        <w:t xml:space="preserve">, further therapy in regard to the possibility of Cushing’s Disease could be of consideration.  Although the right adrenal gland </w:t>
      </w:r>
      <w:r w:rsidR="002A60A0">
        <w:rPr>
          <w:rFonts w:ascii="Arial" w:hAnsi="Arial" w:cs="Arial"/>
          <w:sz w:val="24"/>
          <w:szCs w:val="24"/>
        </w:rPr>
        <w:t xml:space="preserve">size </w:t>
      </w:r>
      <w:r w:rsidR="00985606">
        <w:rPr>
          <w:rFonts w:ascii="Arial" w:hAnsi="Arial" w:cs="Arial"/>
          <w:sz w:val="24"/>
          <w:szCs w:val="24"/>
        </w:rPr>
        <w:t xml:space="preserve">is not </w:t>
      </w:r>
      <w:r w:rsidR="002A60A0">
        <w:rPr>
          <w:rFonts w:ascii="Arial" w:hAnsi="Arial" w:cs="Arial"/>
          <w:sz w:val="24"/>
          <w:szCs w:val="24"/>
        </w:rPr>
        <w:t>definitively</w:t>
      </w:r>
      <w:r w:rsidR="00985606">
        <w:rPr>
          <w:rFonts w:ascii="Arial" w:hAnsi="Arial" w:cs="Arial"/>
          <w:sz w:val="24"/>
          <w:szCs w:val="24"/>
        </w:rPr>
        <w:t xml:space="preserve"> supportive of hyperadrenocorticism, the </w:t>
      </w:r>
      <w:r w:rsidR="002A60A0">
        <w:rPr>
          <w:rFonts w:ascii="Arial" w:hAnsi="Arial" w:cs="Arial"/>
          <w:sz w:val="24"/>
          <w:szCs w:val="24"/>
        </w:rPr>
        <w:t xml:space="preserve">size </w:t>
      </w:r>
      <w:r w:rsidR="00985606">
        <w:rPr>
          <w:rFonts w:ascii="Arial" w:hAnsi="Arial" w:cs="Arial"/>
          <w:sz w:val="24"/>
          <w:szCs w:val="24"/>
        </w:rPr>
        <w:t xml:space="preserve">of the left adrenal gland </w:t>
      </w:r>
      <w:r w:rsidR="002A60A0">
        <w:rPr>
          <w:rFonts w:ascii="Arial" w:hAnsi="Arial" w:cs="Arial"/>
          <w:sz w:val="24"/>
          <w:szCs w:val="24"/>
        </w:rPr>
        <w:t xml:space="preserve">is abnormal and </w:t>
      </w:r>
      <w:r w:rsidR="00EC437F">
        <w:rPr>
          <w:rFonts w:ascii="Arial" w:hAnsi="Arial" w:cs="Arial"/>
          <w:sz w:val="24"/>
          <w:szCs w:val="24"/>
        </w:rPr>
        <w:t>consistent with</w:t>
      </w:r>
      <w:r w:rsidR="00EC437F">
        <w:rPr>
          <w:rFonts w:ascii="Arial" w:hAnsi="Arial" w:cs="Arial"/>
          <w:sz w:val="24"/>
          <w:szCs w:val="24"/>
        </w:rPr>
        <w:t xml:space="preserve"> early pituitary-dependent hyperadrenocorticism</w:t>
      </w:r>
      <w:r w:rsidR="00985606">
        <w:rPr>
          <w:rFonts w:ascii="Arial" w:hAnsi="Arial" w:cs="Arial"/>
          <w:sz w:val="24"/>
          <w:szCs w:val="24"/>
        </w:rPr>
        <w:t>. In the absence of any significant urinary bladder abnormality, the possibility that Cushing’s Disease is predisposing the patient to recurrent urinary tract infections should be considered.  To rule out any distal or intra-pelvic urethral abnormalities, vaginal and rectal palpation should be considered.</w:t>
      </w:r>
    </w:p>
    <w:p w14:paraId="787F9A0C" w14:textId="77777777" w:rsidR="00985606" w:rsidRPr="00985606" w:rsidRDefault="00985606" w:rsidP="00237DE4">
      <w:pPr>
        <w:pStyle w:val="BalloonText"/>
        <w:rPr>
          <w:rFonts w:ascii="Arial" w:hAnsi="Arial" w:cs="Arial"/>
          <w:sz w:val="24"/>
          <w:szCs w:val="24"/>
        </w:rPr>
      </w:pPr>
    </w:p>
    <w:p w14:paraId="7A8D6291" w14:textId="560BCA52" w:rsidR="00237DE4" w:rsidRPr="0079143C" w:rsidRDefault="00237DE4" w:rsidP="00237DE4">
      <w:pPr>
        <w:pStyle w:val="BodyText"/>
        <w:rPr>
          <w:rFonts w:ascii="Arial" w:hAnsi="Arial" w:cs="Arial"/>
          <w:sz w:val="16"/>
          <w:szCs w:val="16"/>
        </w:rPr>
      </w:pPr>
      <w:r>
        <w:rPr>
          <w:rFonts w:ascii="Arial" w:hAnsi="Arial" w:cs="Arial"/>
          <w:sz w:val="28"/>
          <w:szCs w:val="28"/>
        </w:rPr>
        <w:t xml:space="preserve">Alain Giroux, DVM, MSc, DACVR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16"/>
          <w:szCs w:val="16"/>
        </w:rPr>
        <w:t>DS70</w:t>
      </w:r>
      <w:r w:rsidR="00A47068">
        <w:rPr>
          <w:rFonts w:ascii="Arial" w:hAnsi="Arial" w:cs="Arial"/>
          <w:sz w:val="16"/>
          <w:szCs w:val="16"/>
        </w:rPr>
        <w:t>9544 – bh – 2-10-22</w:t>
      </w:r>
    </w:p>
    <w:sectPr w:rsidR="00237DE4" w:rsidRPr="0079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EB"/>
    <w:rsid w:val="00026C21"/>
    <w:rsid w:val="00030ED3"/>
    <w:rsid w:val="0006099C"/>
    <w:rsid w:val="00092E3A"/>
    <w:rsid w:val="001102CD"/>
    <w:rsid w:val="00126CB4"/>
    <w:rsid w:val="0016324F"/>
    <w:rsid w:val="001A4DFD"/>
    <w:rsid w:val="002215EB"/>
    <w:rsid w:val="00237DE4"/>
    <w:rsid w:val="0024310F"/>
    <w:rsid w:val="002611F1"/>
    <w:rsid w:val="00276035"/>
    <w:rsid w:val="002A36CF"/>
    <w:rsid w:val="002A60A0"/>
    <w:rsid w:val="002B4756"/>
    <w:rsid w:val="00311626"/>
    <w:rsid w:val="00372EE6"/>
    <w:rsid w:val="00372F3B"/>
    <w:rsid w:val="00383C9E"/>
    <w:rsid w:val="00385A06"/>
    <w:rsid w:val="003866F8"/>
    <w:rsid w:val="003B2756"/>
    <w:rsid w:val="00430A99"/>
    <w:rsid w:val="00473251"/>
    <w:rsid w:val="004C4B25"/>
    <w:rsid w:val="00590D83"/>
    <w:rsid w:val="005A745B"/>
    <w:rsid w:val="0066669A"/>
    <w:rsid w:val="00673498"/>
    <w:rsid w:val="006B198A"/>
    <w:rsid w:val="006D7AB6"/>
    <w:rsid w:val="006E05BF"/>
    <w:rsid w:val="007E094D"/>
    <w:rsid w:val="0080501E"/>
    <w:rsid w:val="00883C96"/>
    <w:rsid w:val="008A794D"/>
    <w:rsid w:val="00933287"/>
    <w:rsid w:val="00962149"/>
    <w:rsid w:val="00985606"/>
    <w:rsid w:val="009A0A76"/>
    <w:rsid w:val="009A61E3"/>
    <w:rsid w:val="009E2722"/>
    <w:rsid w:val="00A141D2"/>
    <w:rsid w:val="00A16D71"/>
    <w:rsid w:val="00A47068"/>
    <w:rsid w:val="00A672A0"/>
    <w:rsid w:val="00AB04D0"/>
    <w:rsid w:val="00AB5A37"/>
    <w:rsid w:val="00AC20DA"/>
    <w:rsid w:val="00AD6B18"/>
    <w:rsid w:val="00AE761E"/>
    <w:rsid w:val="00B33F64"/>
    <w:rsid w:val="00BA7B21"/>
    <w:rsid w:val="00BB1170"/>
    <w:rsid w:val="00BE333F"/>
    <w:rsid w:val="00BF2EBB"/>
    <w:rsid w:val="00C10999"/>
    <w:rsid w:val="00C27E7A"/>
    <w:rsid w:val="00C9674A"/>
    <w:rsid w:val="00D1579C"/>
    <w:rsid w:val="00D44357"/>
    <w:rsid w:val="00D808A5"/>
    <w:rsid w:val="00DE2BF7"/>
    <w:rsid w:val="00E30F29"/>
    <w:rsid w:val="00E70223"/>
    <w:rsid w:val="00E7401D"/>
    <w:rsid w:val="00EA68DD"/>
    <w:rsid w:val="00EC437F"/>
    <w:rsid w:val="00ED0359"/>
    <w:rsid w:val="00F32637"/>
    <w:rsid w:val="00F50B18"/>
    <w:rsid w:val="00F7182E"/>
    <w:rsid w:val="00F84FF4"/>
    <w:rsid w:val="00FE48AC"/>
    <w:rsid w:val="00FE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B38E"/>
  <w15:docId w15:val="{5D88ECC2-EF59-4D8D-964F-63AA10C1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56"/>
    <w:rPr>
      <w:rFonts w:ascii="Times New Roman" w:eastAsia="Times New Roman" w:hAnsi="Times New Roman"/>
      <w:sz w:val="24"/>
      <w:szCs w:val="24"/>
    </w:rPr>
  </w:style>
  <w:style w:type="paragraph" w:styleId="Heading1">
    <w:name w:val="heading 1"/>
    <w:basedOn w:val="Normal"/>
    <w:next w:val="Normal"/>
    <w:link w:val="Heading1Char"/>
    <w:qFormat/>
    <w:rsid w:val="002B4756"/>
    <w:pPr>
      <w:keepNext/>
      <w:outlineLvl w:val="0"/>
    </w:pPr>
    <w:rPr>
      <w:sz w:val="32"/>
    </w:rPr>
  </w:style>
  <w:style w:type="paragraph" w:styleId="Heading2">
    <w:name w:val="heading 2"/>
    <w:basedOn w:val="Normal"/>
    <w:next w:val="Normal"/>
    <w:link w:val="Heading2Char"/>
    <w:semiHidden/>
    <w:unhideWhenUsed/>
    <w:qFormat/>
    <w:rsid w:val="002B475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4756"/>
    <w:rPr>
      <w:rFonts w:ascii="Times New Roman" w:eastAsia="Times New Roman" w:hAnsi="Times New Roman" w:cs="Times New Roman"/>
      <w:sz w:val="32"/>
      <w:szCs w:val="24"/>
    </w:rPr>
  </w:style>
  <w:style w:type="character" w:customStyle="1" w:styleId="Heading2Char">
    <w:name w:val="Heading 2 Char"/>
    <w:link w:val="Heading2"/>
    <w:semiHidden/>
    <w:rsid w:val="002B4756"/>
    <w:rPr>
      <w:rFonts w:ascii="Times New Roman" w:eastAsia="Times New Roman" w:hAnsi="Times New Roman" w:cs="Times New Roman"/>
      <w:b/>
      <w:bCs/>
      <w:sz w:val="32"/>
      <w:szCs w:val="24"/>
    </w:rPr>
  </w:style>
  <w:style w:type="paragraph" w:styleId="Caption">
    <w:name w:val="caption"/>
    <w:basedOn w:val="Normal"/>
    <w:next w:val="Normal"/>
    <w:semiHidden/>
    <w:unhideWhenUsed/>
    <w:qFormat/>
    <w:rsid w:val="002B4756"/>
    <w:pPr>
      <w:framePr w:w="1209" w:h="361" w:hSpace="180" w:wrap="around" w:vAnchor="text" w:hAnchor="page" w:x="4326" w:y="488"/>
      <w:jc w:val="center"/>
    </w:pPr>
    <w:rPr>
      <w:sz w:val="28"/>
    </w:rPr>
  </w:style>
  <w:style w:type="paragraph" w:styleId="Title">
    <w:name w:val="Title"/>
    <w:basedOn w:val="Normal"/>
    <w:link w:val="TitleChar"/>
    <w:qFormat/>
    <w:rsid w:val="002B4756"/>
    <w:pPr>
      <w:ind w:left="720" w:firstLine="720"/>
      <w:jc w:val="center"/>
    </w:pPr>
    <w:rPr>
      <w:b/>
      <w:bCs/>
      <w:sz w:val="44"/>
      <w:u w:val="single"/>
    </w:rPr>
  </w:style>
  <w:style w:type="character" w:customStyle="1" w:styleId="TitleChar">
    <w:name w:val="Title Char"/>
    <w:link w:val="Title"/>
    <w:rsid w:val="002B4756"/>
    <w:rPr>
      <w:rFonts w:ascii="Times New Roman" w:eastAsia="Times New Roman" w:hAnsi="Times New Roman" w:cs="Times New Roman"/>
      <w:b/>
      <w:bCs/>
      <w:sz w:val="44"/>
      <w:szCs w:val="24"/>
      <w:u w:val="single"/>
    </w:rPr>
  </w:style>
  <w:style w:type="paragraph" w:styleId="BalloonText">
    <w:name w:val="Balloon Text"/>
    <w:basedOn w:val="Normal"/>
    <w:link w:val="BalloonTextChar"/>
    <w:rsid w:val="00237DE4"/>
    <w:rPr>
      <w:rFonts w:ascii="Tahoma" w:hAnsi="Tahoma" w:cs="Tahoma"/>
      <w:sz w:val="16"/>
      <w:szCs w:val="16"/>
    </w:rPr>
  </w:style>
  <w:style w:type="character" w:customStyle="1" w:styleId="BalloonTextChar">
    <w:name w:val="Balloon Text Char"/>
    <w:link w:val="BalloonText"/>
    <w:rsid w:val="00237DE4"/>
    <w:rPr>
      <w:rFonts w:ascii="Tahoma" w:eastAsia="Times New Roman" w:hAnsi="Tahoma" w:cs="Tahoma"/>
      <w:sz w:val="16"/>
      <w:szCs w:val="16"/>
    </w:rPr>
  </w:style>
  <w:style w:type="paragraph" w:styleId="BodyText">
    <w:name w:val="Body Text"/>
    <w:basedOn w:val="Normal"/>
    <w:link w:val="BodyTextChar"/>
    <w:semiHidden/>
    <w:rsid w:val="00237DE4"/>
    <w:rPr>
      <w:sz w:val="32"/>
    </w:rPr>
  </w:style>
  <w:style w:type="character" w:customStyle="1" w:styleId="BodyTextChar">
    <w:name w:val="Body Text Char"/>
    <w:link w:val="BodyText"/>
    <w:semiHidden/>
    <w:rsid w:val="00237DE4"/>
    <w:rPr>
      <w:rFonts w:ascii="Times New Roman" w:eastAsia="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40083">
      <w:bodyDiv w:val="1"/>
      <w:marLeft w:val="0"/>
      <w:marRight w:val="0"/>
      <w:marTop w:val="0"/>
      <w:marBottom w:val="0"/>
      <w:divBdr>
        <w:top w:val="none" w:sz="0" w:space="0" w:color="auto"/>
        <w:left w:val="none" w:sz="0" w:space="0" w:color="auto"/>
        <w:bottom w:val="none" w:sz="0" w:space="0" w:color="auto"/>
        <w:right w:val="none" w:sz="0" w:space="0" w:color="auto"/>
      </w:divBdr>
    </w:div>
    <w:div w:id="20413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ownloads\VCA-CA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VCA-CAH Template</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Alain Giroux</cp:lastModifiedBy>
  <cp:revision>2</cp:revision>
  <cp:lastPrinted>2019-09-04T21:48:00Z</cp:lastPrinted>
  <dcterms:created xsi:type="dcterms:W3CDTF">2022-02-11T08:00:00Z</dcterms:created>
  <dcterms:modified xsi:type="dcterms:W3CDTF">2022-02-11T08:00:00Z</dcterms:modified>
</cp:coreProperties>
</file>